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F05" w:rsidRPr="00190EBC" w:rsidRDefault="00190EBC" w:rsidP="00ED0F05">
      <w:pPr>
        <w:shd w:val="clear" w:color="auto" w:fill="FFFFFF"/>
        <w:spacing w:after="150" w:line="240" w:lineRule="auto"/>
        <w:jc w:val="center"/>
        <w:rPr>
          <w:rFonts w:ascii="Open Sans" w:eastAsia="Times New Roman" w:hAnsi="Open Sans" w:cs="Open Sans"/>
          <w:color w:val="FF0000"/>
          <w:sz w:val="28"/>
          <w:szCs w:val="28"/>
          <w:lang w:eastAsia="tr-TR"/>
        </w:rPr>
      </w:pPr>
      <w:proofErr w:type="gramStart"/>
      <w:r w:rsidRPr="00190EBC">
        <w:rPr>
          <w:rFonts w:ascii="Open Sans" w:eastAsia="Times New Roman" w:hAnsi="Open Sans" w:cs="Open Sans"/>
          <w:color w:val="FF0000"/>
          <w:sz w:val="30"/>
          <w:szCs w:val="30"/>
          <w:lang w:eastAsia="tr-TR"/>
        </w:rPr>
        <w:t>Dahilde</w:t>
      </w:r>
      <w:proofErr w:type="gramEnd"/>
      <w:r w:rsidRPr="00190EBC">
        <w:rPr>
          <w:rFonts w:ascii="Open Sans" w:eastAsia="Times New Roman" w:hAnsi="Open Sans" w:cs="Open Sans"/>
          <w:color w:val="FF0000"/>
          <w:sz w:val="30"/>
          <w:szCs w:val="30"/>
          <w:lang w:eastAsia="tr-TR"/>
        </w:rPr>
        <w:t xml:space="preserve"> İşleme Kapsamında Geri Gelen Eşya</w:t>
      </w:r>
    </w:p>
    <w:p w:rsidR="00ED0F05" w:rsidRPr="00ED0F05" w:rsidRDefault="00ED0F05" w:rsidP="00ED0F05">
      <w:pPr>
        <w:shd w:val="clear" w:color="auto" w:fill="FFFFFF"/>
        <w:spacing w:after="150" w:line="240" w:lineRule="auto"/>
        <w:jc w:val="center"/>
        <w:rPr>
          <w:rFonts w:ascii="Open Sans" w:eastAsia="Times New Roman" w:hAnsi="Open Sans" w:cs="Open Sans"/>
          <w:color w:val="FF0000"/>
          <w:sz w:val="28"/>
          <w:szCs w:val="28"/>
          <w:lang w:eastAsia="tr-TR"/>
        </w:rPr>
      </w:pPr>
    </w:p>
    <w:p w:rsidR="00517B69" w:rsidRPr="00517B69" w:rsidRDefault="00517B69" w:rsidP="006206BF">
      <w:pPr>
        <w:shd w:val="clear" w:color="auto" w:fill="FFFFFF"/>
        <w:spacing w:after="0" w:line="240" w:lineRule="auto"/>
        <w:jc w:val="center"/>
        <w:rPr>
          <w:rFonts w:ascii="Open Sans" w:eastAsia="Times New Roman" w:hAnsi="Open Sans" w:cs="Open Sans"/>
          <w:sz w:val="21"/>
          <w:szCs w:val="21"/>
          <w:lang w:eastAsia="tr-TR"/>
        </w:rPr>
      </w:pPr>
      <w:r w:rsidRPr="00517B69">
        <w:rPr>
          <w:rFonts w:ascii="Open Sans" w:eastAsia="Times New Roman" w:hAnsi="Open Sans" w:cs="Open Sans"/>
          <w:b/>
          <w:bCs/>
          <w:sz w:val="21"/>
          <w:szCs w:val="21"/>
          <w:lang w:eastAsia="tr-TR"/>
        </w:rPr>
        <w:t>T.C.</w:t>
      </w:r>
    </w:p>
    <w:p w:rsidR="00517B69" w:rsidRPr="00517B69" w:rsidRDefault="00517B69" w:rsidP="006206BF">
      <w:pPr>
        <w:shd w:val="clear" w:color="auto" w:fill="FFFFFF"/>
        <w:spacing w:after="0" w:line="240" w:lineRule="auto"/>
        <w:jc w:val="center"/>
        <w:rPr>
          <w:rFonts w:ascii="Open Sans" w:eastAsia="Times New Roman" w:hAnsi="Open Sans" w:cs="Open Sans"/>
          <w:sz w:val="21"/>
          <w:szCs w:val="21"/>
          <w:lang w:eastAsia="tr-TR"/>
        </w:rPr>
      </w:pPr>
      <w:r w:rsidRPr="00517B69">
        <w:rPr>
          <w:rFonts w:ascii="Open Sans" w:eastAsia="Times New Roman" w:hAnsi="Open Sans" w:cs="Open Sans"/>
          <w:b/>
          <w:bCs/>
          <w:sz w:val="21"/>
          <w:szCs w:val="21"/>
          <w:lang w:eastAsia="tr-TR"/>
        </w:rPr>
        <w:t>GÜMRÜK VE TİCARET BAKANLIĞI</w:t>
      </w:r>
    </w:p>
    <w:p w:rsidR="00517B69" w:rsidRPr="00517B69" w:rsidRDefault="00517B69" w:rsidP="006206BF">
      <w:pPr>
        <w:shd w:val="clear" w:color="auto" w:fill="FFFFFF"/>
        <w:spacing w:after="0" w:line="240" w:lineRule="auto"/>
        <w:jc w:val="center"/>
        <w:rPr>
          <w:rFonts w:ascii="Open Sans" w:eastAsia="Times New Roman" w:hAnsi="Open Sans" w:cs="Open Sans"/>
          <w:sz w:val="21"/>
          <w:szCs w:val="21"/>
          <w:lang w:eastAsia="tr-TR"/>
        </w:rPr>
      </w:pPr>
      <w:r w:rsidRPr="00517B69">
        <w:rPr>
          <w:rFonts w:ascii="Open Sans" w:eastAsia="Times New Roman" w:hAnsi="Open Sans" w:cs="Open Sans"/>
          <w:b/>
          <w:bCs/>
          <w:sz w:val="21"/>
          <w:szCs w:val="21"/>
          <w:lang w:eastAsia="tr-TR"/>
        </w:rPr>
        <w:t>Risk Yönetimi ve Kontrol Genel Müdürlüğü</w:t>
      </w:r>
    </w:p>
    <w:p w:rsidR="00517B69" w:rsidRPr="00517B69" w:rsidRDefault="00517B69" w:rsidP="006206BF">
      <w:pPr>
        <w:shd w:val="clear" w:color="auto" w:fill="FFFFFF"/>
        <w:spacing w:after="150" w:line="240" w:lineRule="auto"/>
        <w:jc w:val="center"/>
        <w:rPr>
          <w:rFonts w:ascii="Open Sans" w:eastAsia="Times New Roman" w:hAnsi="Open Sans" w:cs="Open Sans"/>
          <w:sz w:val="21"/>
          <w:szCs w:val="21"/>
          <w:lang w:eastAsia="tr-TR"/>
        </w:rPr>
      </w:pPr>
      <w:bookmarkStart w:id="0" w:name="_GoBack"/>
      <w:proofErr w:type="gramStart"/>
      <w:r w:rsidRPr="00517B69">
        <w:rPr>
          <w:rFonts w:ascii="Open Sans" w:eastAsia="Times New Roman" w:hAnsi="Open Sans" w:cs="Open Sans"/>
          <w:sz w:val="21"/>
          <w:szCs w:val="21"/>
          <w:lang w:eastAsia="tr-TR"/>
        </w:rPr>
        <w:t>Sayı     :24799137</w:t>
      </w:r>
      <w:proofErr w:type="gramEnd"/>
      <w:r w:rsidRPr="00517B69">
        <w:rPr>
          <w:rFonts w:ascii="Open Sans" w:eastAsia="Times New Roman" w:hAnsi="Open Sans" w:cs="Open Sans"/>
          <w:sz w:val="21"/>
          <w:szCs w:val="21"/>
          <w:lang w:eastAsia="tr-TR"/>
        </w:rPr>
        <w:t>/205</w:t>
      </w:r>
    </w:p>
    <w:bookmarkEnd w:id="0"/>
    <w:p w:rsidR="00517B69" w:rsidRPr="00517B69" w:rsidRDefault="00517B69" w:rsidP="006206BF">
      <w:pPr>
        <w:shd w:val="clear" w:color="auto" w:fill="FFFFFF"/>
        <w:spacing w:after="150" w:line="240" w:lineRule="auto"/>
        <w:jc w:val="center"/>
        <w:rPr>
          <w:rFonts w:ascii="Open Sans" w:eastAsia="Times New Roman" w:hAnsi="Open Sans" w:cs="Open Sans"/>
          <w:sz w:val="21"/>
          <w:szCs w:val="21"/>
          <w:lang w:eastAsia="tr-TR"/>
        </w:rPr>
      </w:pPr>
      <w:proofErr w:type="gramStart"/>
      <w:r w:rsidRPr="00517B69">
        <w:rPr>
          <w:rFonts w:ascii="Open Sans" w:eastAsia="Times New Roman" w:hAnsi="Open Sans" w:cs="Open Sans"/>
          <w:sz w:val="21"/>
          <w:szCs w:val="21"/>
          <w:lang w:eastAsia="tr-TR"/>
        </w:rPr>
        <w:t>Konu   :9129</w:t>
      </w:r>
      <w:proofErr w:type="gramEnd"/>
      <w:r w:rsidRPr="00517B69">
        <w:rPr>
          <w:rFonts w:ascii="Open Sans" w:eastAsia="Times New Roman" w:hAnsi="Open Sans" w:cs="Open Sans"/>
          <w:sz w:val="21"/>
          <w:szCs w:val="21"/>
          <w:lang w:eastAsia="tr-TR"/>
        </w:rPr>
        <w:t>/Dahilde İşleme Kapsamında</w:t>
      </w:r>
    </w:p>
    <w:p w:rsidR="00517B69" w:rsidRPr="00517B69" w:rsidRDefault="00517B69" w:rsidP="006206BF">
      <w:pPr>
        <w:shd w:val="clear" w:color="auto" w:fill="FFFFFF"/>
        <w:spacing w:after="150" w:line="240" w:lineRule="auto"/>
        <w:jc w:val="center"/>
        <w:rPr>
          <w:rFonts w:ascii="Open Sans" w:eastAsia="Times New Roman" w:hAnsi="Open Sans" w:cs="Open Sans"/>
          <w:sz w:val="21"/>
          <w:szCs w:val="21"/>
          <w:lang w:eastAsia="tr-TR"/>
        </w:rPr>
      </w:pPr>
      <w:r w:rsidRPr="00517B69">
        <w:rPr>
          <w:rFonts w:ascii="Open Sans" w:eastAsia="Times New Roman" w:hAnsi="Open Sans" w:cs="Open Sans"/>
          <w:sz w:val="21"/>
          <w:szCs w:val="21"/>
          <w:lang w:eastAsia="tr-TR"/>
        </w:rPr>
        <w:t>Geri Gelen Eşya</w:t>
      </w:r>
    </w:p>
    <w:p w:rsidR="00517B69" w:rsidRPr="00517B69" w:rsidRDefault="00517B69" w:rsidP="006206BF">
      <w:pPr>
        <w:shd w:val="clear" w:color="auto" w:fill="FFFFFF"/>
        <w:spacing w:after="150" w:line="240" w:lineRule="auto"/>
        <w:jc w:val="center"/>
        <w:rPr>
          <w:rFonts w:ascii="Open Sans" w:eastAsia="Times New Roman" w:hAnsi="Open Sans" w:cs="Open Sans"/>
          <w:sz w:val="21"/>
          <w:szCs w:val="21"/>
          <w:lang w:eastAsia="tr-TR"/>
        </w:rPr>
      </w:pPr>
    </w:p>
    <w:p w:rsidR="00517B69" w:rsidRPr="00517B69" w:rsidRDefault="00517B69" w:rsidP="006206BF">
      <w:pPr>
        <w:shd w:val="clear" w:color="auto" w:fill="FFFFFF"/>
        <w:spacing w:after="150" w:line="240" w:lineRule="auto"/>
        <w:jc w:val="center"/>
        <w:rPr>
          <w:rFonts w:ascii="Open Sans" w:eastAsia="Times New Roman" w:hAnsi="Open Sans" w:cs="Open Sans"/>
          <w:sz w:val="21"/>
          <w:szCs w:val="21"/>
          <w:lang w:eastAsia="tr-TR"/>
        </w:rPr>
      </w:pPr>
    </w:p>
    <w:p w:rsidR="00517B69" w:rsidRPr="00517B69" w:rsidRDefault="00517B69" w:rsidP="006206BF">
      <w:pPr>
        <w:shd w:val="clear" w:color="auto" w:fill="FFFFFF"/>
        <w:spacing w:after="0" w:line="240" w:lineRule="auto"/>
        <w:jc w:val="center"/>
        <w:rPr>
          <w:rFonts w:ascii="Open Sans" w:eastAsia="Times New Roman" w:hAnsi="Open Sans" w:cs="Open Sans"/>
          <w:sz w:val="21"/>
          <w:szCs w:val="21"/>
          <w:lang w:eastAsia="tr-TR"/>
        </w:rPr>
      </w:pPr>
      <w:r w:rsidRPr="00517B69">
        <w:rPr>
          <w:rFonts w:ascii="Open Sans" w:eastAsia="Times New Roman" w:hAnsi="Open Sans" w:cs="Open Sans"/>
          <w:b/>
          <w:bCs/>
          <w:sz w:val="21"/>
          <w:szCs w:val="21"/>
          <w:lang w:eastAsia="tr-TR"/>
        </w:rPr>
        <w:t>25.02.2015 – 6203757</w:t>
      </w:r>
    </w:p>
    <w:p w:rsidR="00517B69" w:rsidRPr="00517B69" w:rsidRDefault="00517B69" w:rsidP="006206BF">
      <w:pPr>
        <w:shd w:val="clear" w:color="auto" w:fill="FFFFFF"/>
        <w:spacing w:after="0" w:line="240" w:lineRule="auto"/>
        <w:jc w:val="center"/>
        <w:rPr>
          <w:rFonts w:ascii="Open Sans" w:eastAsia="Times New Roman" w:hAnsi="Open Sans" w:cs="Open Sans"/>
          <w:sz w:val="21"/>
          <w:szCs w:val="21"/>
          <w:lang w:eastAsia="tr-TR"/>
        </w:rPr>
      </w:pPr>
      <w:r w:rsidRPr="00517B69">
        <w:rPr>
          <w:rFonts w:ascii="Open Sans" w:eastAsia="Times New Roman" w:hAnsi="Open Sans" w:cs="Open Sans"/>
          <w:b/>
          <w:bCs/>
          <w:sz w:val="21"/>
          <w:szCs w:val="21"/>
          <w:lang w:eastAsia="tr-TR"/>
        </w:rPr>
        <w:t>GÜMRÜK VE TİCARET BÖLGE MÜDÜRLÜĞÜNE</w:t>
      </w:r>
    </w:p>
    <w:p w:rsidR="00517B69" w:rsidRPr="00517B69" w:rsidRDefault="00517B69" w:rsidP="00517B69">
      <w:pPr>
        <w:shd w:val="clear" w:color="auto" w:fill="FFFFFF"/>
        <w:spacing w:after="150" w:line="240" w:lineRule="auto"/>
        <w:rPr>
          <w:rFonts w:ascii="Open Sans" w:eastAsia="Times New Roman" w:hAnsi="Open Sans" w:cs="Open Sans"/>
          <w:sz w:val="21"/>
          <w:szCs w:val="21"/>
          <w:lang w:eastAsia="tr-TR"/>
        </w:rPr>
      </w:pPr>
      <w:r w:rsidRPr="00517B69">
        <w:rPr>
          <w:rFonts w:ascii="Open Sans" w:eastAsia="Times New Roman" w:hAnsi="Open Sans" w:cs="Open Sans"/>
          <w:sz w:val="21"/>
          <w:szCs w:val="21"/>
          <w:lang w:eastAsia="tr-TR"/>
        </w:rPr>
        <w:t> </w:t>
      </w:r>
    </w:p>
    <w:p w:rsidR="00517B69" w:rsidRPr="00517B69" w:rsidRDefault="00517B69" w:rsidP="00517B69">
      <w:pPr>
        <w:shd w:val="clear" w:color="auto" w:fill="FFFFFF"/>
        <w:spacing w:after="150" w:line="240" w:lineRule="auto"/>
        <w:rPr>
          <w:rFonts w:ascii="Open Sans" w:eastAsia="Times New Roman" w:hAnsi="Open Sans" w:cs="Open Sans"/>
          <w:sz w:val="21"/>
          <w:szCs w:val="21"/>
          <w:lang w:eastAsia="tr-TR"/>
        </w:rPr>
      </w:pPr>
      <w:r w:rsidRPr="00517B69">
        <w:rPr>
          <w:rFonts w:ascii="Open Sans" w:eastAsia="Times New Roman" w:hAnsi="Open Sans" w:cs="Open Sans"/>
          <w:sz w:val="21"/>
          <w:szCs w:val="21"/>
          <w:lang w:eastAsia="tr-TR"/>
        </w:rPr>
        <w:t> </w:t>
      </w:r>
    </w:p>
    <w:p w:rsidR="00517B69" w:rsidRPr="00517B69" w:rsidRDefault="00517B69" w:rsidP="00517B69">
      <w:pPr>
        <w:shd w:val="clear" w:color="auto" w:fill="FFFFFF"/>
        <w:spacing w:after="0" w:line="240" w:lineRule="auto"/>
        <w:rPr>
          <w:rFonts w:ascii="Open Sans" w:eastAsia="Times New Roman" w:hAnsi="Open Sans" w:cs="Open Sans"/>
          <w:sz w:val="21"/>
          <w:szCs w:val="21"/>
          <w:lang w:eastAsia="tr-TR"/>
        </w:rPr>
      </w:pPr>
      <w:proofErr w:type="gramStart"/>
      <w:r w:rsidRPr="00517B69">
        <w:rPr>
          <w:rFonts w:ascii="Open Sans" w:eastAsia="Times New Roman" w:hAnsi="Open Sans" w:cs="Open Sans"/>
          <w:b/>
          <w:bCs/>
          <w:sz w:val="21"/>
          <w:szCs w:val="21"/>
          <w:lang w:eastAsia="tr-TR"/>
        </w:rPr>
        <w:t>İlgi</w:t>
      </w:r>
      <w:r w:rsidRPr="00517B69">
        <w:rPr>
          <w:rFonts w:ascii="Open Sans" w:eastAsia="Times New Roman" w:hAnsi="Open Sans" w:cs="Open Sans"/>
          <w:sz w:val="21"/>
          <w:szCs w:val="21"/>
          <w:lang w:eastAsia="tr-TR"/>
        </w:rPr>
        <w:t>      :03</w:t>
      </w:r>
      <w:proofErr w:type="gramEnd"/>
      <w:r w:rsidRPr="00517B69">
        <w:rPr>
          <w:rFonts w:ascii="Open Sans" w:eastAsia="Times New Roman" w:hAnsi="Open Sans" w:cs="Open Sans"/>
          <w:sz w:val="21"/>
          <w:szCs w:val="21"/>
          <w:lang w:eastAsia="tr-TR"/>
        </w:rPr>
        <w:t>.03.2014 günlü 1233 sayılı yazımız.</w:t>
      </w:r>
    </w:p>
    <w:p w:rsidR="00517B69" w:rsidRPr="00517B69" w:rsidRDefault="00517B69" w:rsidP="00517B69">
      <w:pPr>
        <w:shd w:val="clear" w:color="auto" w:fill="FFFFFF"/>
        <w:spacing w:after="150" w:line="240" w:lineRule="auto"/>
        <w:rPr>
          <w:rFonts w:ascii="Open Sans" w:eastAsia="Times New Roman" w:hAnsi="Open Sans" w:cs="Open Sans"/>
          <w:sz w:val="21"/>
          <w:szCs w:val="21"/>
          <w:lang w:eastAsia="tr-TR"/>
        </w:rPr>
      </w:pPr>
      <w:r w:rsidRPr="00517B69">
        <w:rPr>
          <w:rFonts w:ascii="Open Sans" w:eastAsia="Times New Roman" w:hAnsi="Open Sans" w:cs="Open Sans"/>
          <w:sz w:val="21"/>
          <w:szCs w:val="21"/>
          <w:lang w:eastAsia="tr-TR"/>
        </w:rPr>
        <w:t> </w:t>
      </w:r>
    </w:p>
    <w:p w:rsidR="00517B69" w:rsidRPr="00517B69" w:rsidRDefault="00517B69" w:rsidP="00517B69">
      <w:pPr>
        <w:shd w:val="clear" w:color="auto" w:fill="FFFFFF"/>
        <w:spacing w:after="150" w:line="240" w:lineRule="auto"/>
        <w:rPr>
          <w:rFonts w:ascii="Open Sans" w:eastAsia="Times New Roman" w:hAnsi="Open Sans" w:cs="Open Sans"/>
          <w:sz w:val="21"/>
          <w:szCs w:val="21"/>
          <w:lang w:eastAsia="tr-TR"/>
        </w:rPr>
      </w:pPr>
      <w:r w:rsidRPr="00517B69">
        <w:rPr>
          <w:rFonts w:ascii="Open Sans" w:eastAsia="Times New Roman" w:hAnsi="Open Sans" w:cs="Open Sans"/>
          <w:sz w:val="21"/>
          <w:szCs w:val="21"/>
          <w:lang w:eastAsia="tr-TR"/>
        </w:rPr>
        <w:t>Bilindiği üzere, 4458 sayılı Gümrük Kanununun 170. maddesinde:</w:t>
      </w:r>
    </w:p>
    <w:p w:rsidR="00517B69" w:rsidRPr="00517B69" w:rsidRDefault="00517B69" w:rsidP="00517B69">
      <w:pPr>
        <w:shd w:val="clear" w:color="auto" w:fill="FFFFFF"/>
        <w:spacing w:after="0" w:line="240" w:lineRule="auto"/>
        <w:rPr>
          <w:rFonts w:ascii="Open Sans" w:eastAsia="Times New Roman" w:hAnsi="Open Sans" w:cs="Open Sans"/>
          <w:sz w:val="21"/>
          <w:szCs w:val="21"/>
          <w:lang w:eastAsia="tr-TR"/>
        </w:rPr>
      </w:pPr>
      <w:r w:rsidRPr="00517B69">
        <w:rPr>
          <w:rFonts w:ascii="Open Sans" w:eastAsia="Times New Roman" w:hAnsi="Open Sans" w:cs="Open Sans"/>
          <w:sz w:val="21"/>
          <w:szCs w:val="21"/>
          <w:lang w:eastAsia="tr-TR"/>
        </w:rPr>
        <w:t>“</w:t>
      </w:r>
      <w:r w:rsidRPr="00517B69">
        <w:rPr>
          <w:rFonts w:ascii="Open Sans" w:eastAsia="Times New Roman" w:hAnsi="Open Sans" w:cs="Open Sans"/>
          <w:i/>
          <w:iCs/>
          <w:sz w:val="21"/>
          <w:szCs w:val="21"/>
          <w:lang w:eastAsia="tr-TR"/>
        </w:rPr>
        <w:t xml:space="preserve">168 ve 169 uncu madde hükümleri, </w:t>
      </w:r>
      <w:proofErr w:type="gramStart"/>
      <w:r w:rsidRPr="00517B69">
        <w:rPr>
          <w:rFonts w:ascii="Open Sans" w:eastAsia="Times New Roman" w:hAnsi="Open Sans" w:cs="Open Sans"/>
          <w:i/>
          <w:iCs/>
          <w:sz w:val="21"/>
          <w:szCs w:val="21"/>
          <w:lang w:eastAsia="tr-TR"/>
        </w:rPr>
        <w:t>dahilde</w:t>
      </w:r>
      <w:proofErr w:type="gramEnd"/>
      <w:r w:rsidRPr="00517B69">
        <w:rPr>
          <w:rFonts w:ascii="Open Sans" w:eastAsia="Times New Roman" w:hAnsi="Open Sans" w:cs="Open Sans"/>
          <w:i/>
          <w:iCs/>
          <w:sz w:val="21"/>
          <w:szCs w:val="21"/>
          <w:lang w:eastAsia="tr-TR"/>
        </w:rPr>
        <w:t xml:space="preserve"> işleme rejiminin uygulanmasından sonra ihraç edilen ve daha sonra geri gelen işlem görmüş ürünlere de uygulanır. Aynı hüküm yeniden ihraç edilen işlem görmüş ürünler için de geçerlidir. Bu gibi hallerde, eşyanın yeniden ihraç tarihi, serbest dolaşıma giriş tarihi olarak kabul edilir ve kanunen alınması gereken ithalat vergileri tutarı, </w:t>
      </w:r>
      <w:proofErr w:type="gramStart"/>
      <w:r w:rsidRPr="00517B69">
        <w:rPr>
          <w:rFonts w:ascii="Open Sans" w:eastAsia="Times New Roman" w:hAnsi="Open Sans" w:cs="Open Sans"/>
          <w:i/>
          <w:iCs/>
          <w:sz w:val="21"/>
          <w:szCs w:val="21"/>
          <w:lang w:eastAsia="tr-TR"/>
        </w:rPr>
        <w:t>dahilde</w:t>
      </w:r>
      <w:proofErr w:type="gramEnd"/>
      <w:r w:rsidRPr="00517B69">
        <w:rPr>
          <w:rFonts w:ascii="Open Sans" w:eastAsia="Times New Roman" w:hAnsi="Open Sans" w:cs="Open Sans"/>
          <w:i/>
          <w:iCs/>
          <w:sz w:val="21"/>
          <w:szCs w:val="21"/>
          <w:lang w:eastAsia="tr-TR"/>
        </w:rPr>
        <w:t xml:space="preserve"> işleme rejimi hükümlerine göre belirlenir</w:t>
      </w:r>
      <w:r w:rsidRPr="00517B69">
        <w:rPr>
          <w:rFonts w:ascii="Open Sans" w:eastAsia="Times New Roman" w:hAnsi="Open Sans" w:cs="Open Sans"/>
          <w:sz w:val="21"/>
          <w:szCs w:val="21"/>
          <w:lang w:eastAsia="tr-TR"/>
        </w:rPr>
        <w:t>.”</w:t>
      </w:r>
    </w:p>
    <w:p w:rsidR="00517B69" w:rsidRPr="00517B69" w:rsidRDefault="00517B69" w:rsidP="00517B69">
      <w:pPr>
        <w:shd w:val="clear" w:color="auto" w:fill="FFFFFF"/>
        <w:spacing w:after="0" w:line="240" w:lineRule="auto"/>
        <w:rPr>
          <w:rFonts w:ascii="Open Sans" w:eastAsia="Times New Roman" w:hAnsi="Open Sans" w:cs="Open Sans"/>
          <w:sz w:val="21"/>
          <w:szCs w:val="21"/>
          <w:lang w:eastAsia="tr-TR"/>
        </w:rPr>
      </w:pPr>
      <w:r w:rsidRPr="00517B69">
        <w:rPr>
          <w:rFonts w:ascii="Open Sans" w:eastAsia="Times New Roman" w:hAnsi="Open Sans" w:cs="Open Sans"/>
          <w:sz w:val="21"/>
          <w:szCs w:val="21"/>
          <w:lang w:eastAsia="tr-TR"/>
        </w:rPr>
        <w:t xml:space="preserve">2006/12 sayılı </w:t>
      </w:r>
      <w:proofErr w:type="gramStart"/>
      <w:r w:rsidRPr="00517B69">
        <w:rPr>
          <w:rFonts w:ascii="Open Sans" w:eastAsia="Times New Roman" w:hAnsi="Open Sans" w:cs="Open Sans"/>
          <w:sz w:val="21"/>
          <w:szCs w:val="21"/>
          <w:lang w:eastAsia="tr-TR"/>
        </w:rPr>
        <w:t>Dahilde</w:t>
      </w:r>
      <w:proofErr w:type="gramEnd"/>
      <w:r w:rsidRPr="00517B69">
        <w:rPr>
          <w:rFonts w:ascii="Open Sans" w:eastAsia="Times New Roman" w:hAnsi="Open Sans" w:cs="Open Sans"/>
          <w:sz w:val="21"/>
          <w:szCs w:val="21"/>
          <w:lang w:eastAsia="tr-TR"/>
        </w:rPr>
        <w:t xml:space="preserve"> İşleme Rejimi Tebliğin 42. maddesinin 3. bendinde “</w:t>
      </w:r>
      <w:r w:rsidRPr="00517B69">
        <w:rPr>
          <w:rFonts w:ascii="Open Sans" w:eastAsia="Times New Roman" w:hAnsi="Open Sans" w:cs="Open Sans"/>
          <w:b/>
          <w:bCs/>
          <w:i/>
          <w:iCs/>
          <w:sz w:val="21"/>
          <w:szCs w:val="21"/>
          <w:lang w:eastAsia="tr-TR"/>
        </w:rPr>
        <w:t>İhracat taahhüdü kapatılmış dahilde işleme izin belgesi/dahilde işleme izni kapsamında ihraç edilen işlem görmüş ürünün, herhangi bir sebeple geri getirilmesi ve belge/izin sahibi firma tarafından yeniden ihracatının yapılmak istenmemesi halinde</w:t>
      </w:r>
      <w:r w:rsidRPr="00517B69">
        <w:rPr>
          <w:rFonts w:ascii="Open Sans" w:eastAsia="Times New Roman" w:hAnsi="Open Sans" w:cs="Open Sans"/>
          <w:i/>
          <w:iCs/>
          <w:sz w:val="21"/>
          <w:szCs w:val="21"/>
          <w:lang w:eastAsia="tr-TR"/>
        </w:rPr>
        <w:t xml:space="preserve">, bu durum taahhüt kapatma işleminin yeniden tekemmül ettirilmesini </w:t>
      </w:r>
      <w:proofErr w:type="spellStart"/>
      <w:r w:rsidRPr="00517B69">
        <w:rPr>
          <w:rFonts w:ascii="Open Sans" w:eastAsia="Times New Roman" w:hAnsi="Open Sans" w:cs="Open Sans"/>
          <w:i/>
          <w:iCs/>
          <w:sz w:val="21"/>
          <w:szCs w:val="21"/>
          <w:lang w:eastAsia="tr-TR"/>
        </w:rPr>
        <w:t>teminen</w:t>
      </w:r>
      <w:proofErr w:type="spellEnd"/>
      <w:r w:rsidRPr="00517B69">
        <w:rPr>
          <w:rFonts w:ascii="Open Sans" w:eastAsia="Times New Roman" w:hAnsi="Open Sans" w:cs="Open Sans"/>
          <w:i/>
          <w:iCs/>
          <w:sz w:val="21"/>
          <w:szCs w:val="21"/>
          <w:lang w:eastAsia="tr-TR"/>
        </w:rPr>
        <w:t xml:space="preserve"> ilgili bölge müdürlüğüne/gümrük idaresine bildirilir. Taahhüt kapatma işleminin yeniden tekemmül ettirilmesi aşamasında, bu madde çerçevesinde, ilgili </w:t>
      </w:r>
      <w:proofErr w:type="gramStart"/>
      <w:r w:rsidRPr="00517B69">
        <w:rPr>
          <w:rFonts w:ascii="Open Sans" w:eastAsia="Times New Roman" w:hAnsi="Open Sans" w:cs="Open Sans"/>
          <w:i/>
          <w:iCs/>
          <w:sz w:val="21"/>
          <w:szCs w:val="21"/>
          <w:lang w:eastAsia="tr-TR"/>
        </w:rPr>
        <w:t>dahilde</w:t>
      </w:r>
      <w:proofErr w:type="gramEnd"/>
      <w:r w:rsidRPr="00517B69">
        <w:rPr>
          <w:rFonts w:ascii="Open Sans" w:eastAsia="Times New Roman" w:hAnsi="Open Sans" w:cs="Open Sans"/>
          <w:i/>
          <w:iCs/>
          <w:sz w:val="21"/>
          <w:szCs w:val="21"/>
          <w:lang w:eastAsia="tr-TR"/>
        </w:rPr>
        <w:t xml:space="preserve"> işleme izin belgesi/dahilde işleme izni taahhüt kapatma işleminin  bölge  müdürlüğünce/gümrük  idaresince  geri  alınması  ve  yapılan  değerlendirme sonucunda,  </w:t>
      </w:r>
      <w:r w:rsidRPr="00517B69">
        <w:rPr>
          <w:rFonts w:ascii="Open Sans" w:eastAsia="Times New Roman" w:hAnsi="Open Sans" w:cs="Open Sans"/>
          <w:b/>
          <w:bCs/>
          <w:i/>
          <w:iCs/>
          <w:sz w:val="21"/>
          <w:szCs w:val="21"/>
          <w:lang w:eastAsia="tr-TR"/>
        </w:rPr>
        <w:t xml:space="preserve">varsa  bu ürünün elde  edilmesinde kullanılan  eşyanın  ithalatında   alınmayan verginin bu Tebliğin 45 inci maddesi çerçevesinde geri alındığının ve ihracat nedeniyle yararlanılan hak ve menfaatlerin </w:t>
      </w:r>
      <w:proofErr w:type="gramStart"/>
      <w:r w:rsidRPr="00517B69">
        <w:rPr>
          <w:rFonts w:ascii="Open Sans" w:eastAsia="Times New Roman" w:hAnsi="Open Sans" w:cs="Open Sans"/>
          <w:b/>
          <w:bCs/>
          <w:i/>
          <w:iCs/>
          <w:sz w:val="21"/>
          <w:szCs w:val="21"/>
          <w:lang w:eastAsia="tr-TR"/>
        </w:rPr>
        <w:t>iade</w:t>
      </w:r>
      <w:proofErr w:type="gramEnd"/>
      <w:r w:rsidRPr="00517B69">
        <w:rPr>
          <w:rFonts w:ascii="Open Sans" w:eastAsia="Times New Roman" w:hAnsi="Open Sans" w:cs="Open Sans"/>
          <w:b/>
          <w:bCs/>
          <w:i/>
          <w:iCs/>
          <w:sz w:val="21"/>
          <w:szCs w:val="21"/>
          <w:lang w:eastAsia="tr-TR"/>
        </w:rPr>
        <w:t xml:space="preserve"> edildiğinin tevsiki kaydıyla</w:t>
      </w:r>
      <w:r w:rsidRPr="00517B69">
        <w:rPr>
          <w:rFonts w:ascii="Open Sans" w:eastAsia="Times New Roman" w:hAnsi="Open Sans" w:cs="Open Sans"/>
          <w:i/>
          <w:iCs/>
          <w:sz w:val="21"/>
          <w:szCs w:val="21"/>
          <w:lang w:eastAsia="tr-TR"/>
        </w:rPr>
        <w:t xml:space="preserve">, gümrük idaresince işlem görmüş ürünün ithalatına müsaade edilir. Bu çerçevede, yapılacak taahhüt kapatma işlemi, bu kapsamdaki geri gelen eşyaya ilişkin gümrük beyannamesi dikkate alınmaksızın ilgili </w:t>
      </w:r>
      <w:proofErr w:type="gramStart"/>
      <w:r w:rsidRPr="00517B69">
        <w:rPr>
          <w:rFonts w:ascii="Open Sans" w:eastAsia="Times New Roman" w:hAnsi="Open Sans" w:cs="Open Sans"/>
          <w:i/>
          <w:iCs/>
          <w:sz w:val="21"/>
          <w:szCs w:val="21"/>
          <w:lang w:eastAsia="tr-TR"/>
        </w:rPr>
        <w:t>dahilde</w:t>
      </w:r>
      <w:proofErr w:type="gramEnd"/>
      <w:r w:rsidRPr="00517B69">
        <w:rPr>
          <w:rFonts w:ascii="Open Sans" w:eastAsia="Times New Roman" w:hAnsi="Open Sans" w:cs="Open Sans"/>
          <w:i/>
          <w:iCs/>
          <w:sz w:val="21"/>
          <w:szCs w:val="21"/>
          <w:lang w:eastAsia="tr-TR"/>
        </w:rPr>
        <w:t xml:space="preserve"> işleme izin belgesinin/dahilde işleme izninin ihracat taahhüdüne sayılma koşullarına sahip mevcut gümrük beyannameleri (geri gelen eşyaya ilişkin gümrük beyannamesi ihracat taahhüdünden çıkarılarak ilk kapatma işlemine esas teşkil eden gümrük beyannameleri) ile tekemmül ettirilir. Taahhüt hesabının kapatılması esnasında, ilgili </w:t>
      </w:r>
      <w:proofErr w:type="gramStart"/>
      <w:r w:rsidRPr="00517B69">
        <w:rPr>
          <w:rFonts w:ascii="Open Sans" w:eastAsia="Times New Roman" w:hAnsi="Open Sans" w:cs="Open Sans"/>
          <w:i/>
          <w:iCs/>
          <w:sz w:val="21"/>
          <w:szCs w:val="21"/>
          <w:lang w:eastAsia="tr-TR"/>
        </w:rPr>
        <w:t>dahilde</w:t>
      </w:r>
      <w:proofErr w:type="gramEnd"/>
      <w:r w:rsidRPr="00517B69">
        <w:rPr>
          <w:rFonts w:ascii="Open Sans" w:eastAsia="Times New Roman" w:hAnsi="Open Sans" w:cs="Open Sans"/>
          <w:i/>
          <w:iCs/>
          <w:sz w:val="21"/>
          <w:szCs w:val="21"/>
          <w:lang w:eastAsia="tr-TR"/>
        </w:rPr>
        <w:t xml:space="preserve"> işleme izin belgesi/dahilde işleme izni kapsamında geri gelen eşyaya ilişkin gümrük beyannamesi </w:t>
      </w:r>
      <w:r w:rsidRPr="00517B69">
        <w:rPr>
          <w:rFonts w:ascii="Open Sans" w:eastAsia="Times New Roman" w:hAnsi="Open Sans" w:cs="Open Sans"/>
          <w:i/>
          <w:iCs/>
          <w:sz w:val="21"/>
          <w:szCs w:val="21"/>
          <w:lang w:eastAsia="tr-TR"/>
        </w:rPr>
        <w:lastRenderedPageBreak/>
        <w:t>dikkate alınmadığı durumda uygulanacak bir müeyyide yoksa taahhüt kapatma işlemi müeyyide uygulanmaksızın tekemmül ettirilir.</w:t>
      </w:r>
      <w:r w:rsidRPr="00517B69">
        <w:rPr>
          <w:rFonts w:ascii="Open Sans" w:eastAsia="Times New Roman" w:hAnsi="Open Sans" w:cs="Open Sans"/>
          <w:sz w:val="21"/>
          <w:szCs w:val="21"/>
          <w:lang w:eastAsia="tr-TR"/>
        </w:rPr>
        <w:t> ” denilmektedir.</w:t>
      </w:r>
    </w:p>
    <w:p w:rsidR="00517B69" w:rsidRPr="00517B69" w:rsidRDefault="00517B69" w:rsidP="00517B69">
      <w:pPr>
        <w:shd w:val="clear" w:color="auto" w:fill="FFFFFF"/>
        <w:spacing w:after="150" w:line="240" w:lineRule="auto"/>
        <w:rPr>
          <w:rFonts w:ascii="Open Sans" w:eastAsia="Times New Roman" w:hAnsi="Open Sans" w:cs="Open Sans"/>
          <w:sz w:val="21"/>
          <w:szCs w:val="21"/>
          <w:lang w:eastAsia="tr-TR"/>
        </w:rPr>
      </w:pPr>
      <w:r w:rsidRPr="00517B69">
        <w:rPr>
          <w:rFonts w:ascii="Open Sans" w:eastAsia="Times New Roman" w:hAnsi="Open Sans" w:cs="Open Sans"/>
          <w:sz w:val="21"/>
          <w:szCs w:val="21"/>
          <w:lang w:eastAsia="tr-TR"/>
        </w:rPr>
        <w:t>2010/55 sayılı Genelgede de;</w:t>
      </w:r>
    </w:p>
    <w:p w:rsidR="00517B69" w:rsidRPr="00517B69" w:rsidRDefault="00517B69" w:rsidP="00517B69">
      <w:pPr>
        <w:shd w:val="clear" w:color="auto" w:fill="FFFFFF"/>
        <w:spacing w:after="0" w:line="240" w:lineRule="auto"/>
        <w:rPr>
          <w:rFonts w:ascii="Open Sans" w:eastAsia="Times New Roman" w:hAnsi="Open Sans" w:cs="Open Sans"/>
          <w:sz w:val="21"/>
          <w:szCs w:val="21"/>
          <w:lang w:eastAsia="tr-TR"/>
        </w:rPr>
      </w:pPr>
      <w:r w:rsidRPr="00517B69">
        <w:rPr>
          <w:rFonts w:ascii="Open Sans" w:eastAsia="Times New Roman" w:hAnsi="Open Sans" w:cs="Open Sans"/>
          <w:sz w:val="21"/>
          <w:szCs w:val="21"/>
          <w:lang w:eastAsia="tr-TR"/>
        </w:rPr>
        <w:t>“</w:t>
      </w:r>
      <w:proofErr w:type="gramStart"/>
      <w:r w:rsidRPr="00517B69">
        <w:rPr>
          <w:rFonts w:ascii="Open Sans" w:eastAsia="Times New Roman" w:hAnsi="Open Sans" w:cs="Open Sans"/>
          <w:i/>
          <w:iCs/>
          <w:sz w:val="21"/>
          <w:szCs w:val="21"/>
          <w:lang w:eastAsia="tr-TR"/>
        </w:rPr>
        <w:t>Dahilde</w:t>
      </w:r>
      <w:proofErr w:type="gramEnd"/>
      <w:r w:rsidRPr="00517B69">
        <w:rPr>
          <w:rFonts w:ascii="Open Sans" w:eastAsia="Times New Roman" w:hAnsi="Open Sans" w:cs="Open Sans"/>
          <w:i/>
          <w:iCs/>
          <w:sz w:val="21"/>
          <w:szCs w:val="21"/>
          <w:lang w:eastAsia="tr-TR"/>
        </w:rPr>
        <w:t xml:space="preserve"> İşleme İzin Belgesi kapsamında işlem görerek ihraç edilen eşyanın geri gelmesi durumunda, yükümlü tarafından BİLGE Sisteminde “4010” rejim kodu ile, TCGB Kalem Ekranında dahilde isleme rejimi kapsamında alınan belge ile ilgili muafiyet kodu seçilmek ve “satır kodu” alanına Dış Ticaret Müsteşarlığınca elektronik ortamda düzenlenen </w:t>
      </w:r>
      <w:proofErr w:type="spellStart"/>
      <w:r w:rsidRPr="00517B69">
        <w:rPr>
          <w:rFonts w:ascii="Open Sans" w:eastAsia="Times New Roman" w:hAnsi="Open Sans" w:cs="Open Sans"/>
          <w:i/>
          <w:iCs/>
          <w:sz w:val="21"/>
          <w:szCs w:val="21"/>
          <w:lang w:eastAsia="tr-TR"/>
        </w:rPr>
        <w:t>DİİB’in</w:t>
      </w:r>
      <w:proofErr w:type="spellEnd"/>
      <w:r w:rsidRPr="00517B69">
        <w:rPr>
          <w:rFonts w:ascii="Open Sans" w:eastAsia="Times New Roman" w:hAnsi="Open Sans" w:cs="Open Sans"/>
          <w:i/>
          <w:iCs/>
          <w:sz w:val="21"/>
          <w:szCs w:val="21"/>
          <w:lang w:eastAsia="tr-TR"/>
        </w:rPr>
        <w:t xml:space="preserve"> ihracat listesinde yer alan ilgili satır kodu girilmek suretiyle beyanname tescil edilir. </w:t>
      </w:r>
      <w:proofErr w:type="gramStart"/>
      <w:r w:rsidRPr="00517B69">
        <w:rPr>
          <w:rFonts w:ascii="Open Sans" w:eastAsia="Times New Roman" w:hAnsi="Open Sans" w:cs="Open Sans"/>
          <w:i/>
          <w:iCs/>
          <w:sz w:val="21"/>
          <w:szCs w:val="21"/>
          <w:lang w:eastAsia="tr-TR"/>
        </w:rPr>
        <w:t>Dahilde</w:t>
      </w:r>
      <w:proofErr w:type="gramEnd"/>
      <w:r w:rsidRPr="00517B69">
        <w:rPr>
          <w:rFonts w:ascii="Open Sans" w:eastAsia="Times New Roman" w:hAnsi="Open Sans" w:cs="Open Sans"/>
          <w:i/>
          <w:iCs/>
          <w:sz w:val="21"/>
          <w:szCs w:val="21"/>
          <w:lang w:eastAsia="tr-TR"/>
        </w:rPr>
        <w:t xml:space="preserve"> İşleme İzni kapsamında söz konusu işlemin gerçekleştirilmesi durumunda BİLGE Sisteminde “4010” rejim kodu ile, TCGB Kalem Ekranında dahilde isleme rejimi kapsamında alınan izin ile ilgili muafiyet kodu seçilmek suretiyle beyanname tescil edilir. (Dolayısıyla </w:t>
      </w:r>
      <w:proofErr w:type="gramStart"/>
      <w:r w:rsidRPr="00517B69">
        <w:rPr>
          <w:rFonts w:ascii="Open Sans" w:eastAsia="Times New Roman" w:hAnsi="Open Sans" w:cs="Open Sans"/>
          <w:i/>
          <w:iCs/>
          <w:sz w:val="21"/>
          <w:szCs w:val="21"/>
          <w:lang w:eastAsia="tr-TR"/>
        </w:rPr>
        <w:t>Dahilde</w:t>
      </w:r>
      <w:proofErr w:type="gramEnd"/>
      <w:r w:rsidRPr="00517B69">
        <w:rPr>
          <w:rFonts w:ascii="Open Sans" w:eastAsia="Times New Roman" w:hAnsi="Open Sans" w:cs="Open Sans"/>
          <w:i/>
          <w:iCs/>
          <w:sz w:val="21"/>
          <w:szCs w:val="21"/>
          <w:lang w:eastAsia="tr-TR"/>
        </w:rPr>
        <w:t xml:space="preserve"> İşleme Rejimi kapsamında ihraç edildikten sonra geri gelen eşyaya ilişkin beyannamede GK168 muafiyet kodunun seçilmemesi gerekmektedir.)</w:t>
      </w:r>
      <w:r w:rsidRPr="00517B69">
        <w:rPr>
          <w:rFonts w:ascii="Open Sans" w:eastAsia="Times New Roman" w:hAnsi="Open Sans" w:cs="Open Sans"/>
          <w:sz w:val="21"/>
          <w:szCs w:val="21"/>
          <w:lang w:eastAsia="tr-TR"/>
        </w:rPr>
        <w:t>”</w:t>
      </w:r>
    </w:p>
    <w:p w:rsidR="00517B69" w:rsidRPr="00517B69" w:rsidRDefault="00517B69" w:rsidP="00517B69">
      <w:pPr>
        <w:shd w:val="clear" w:color="auto" w:fill="FFFFFF"/>
        <w:spacing w:after="150" w:line="240" w:lineRule="auto"/>
        <w:rPr>
          <w:rFonts w:ascii="Open Sans" w:eastAsia="Times New Roman" w:hAnsi="Open Sans" w:cs="Open Sans"/>
          <w:sz w:val="21"/>
          <w:szCs w:val="21"/>
          <w:lang w:eastAsia="tr-TR"/>
        </w:rPr>
      </w:pPr>
      <w:proofErr w:type="gramStart"/>
      <w:r w:rsidRPr="00517B69">
        <w:rPr>
          <w:rFonts w:ascii="Open Sans" w:eastAsia="Times New Roman" w:hAnsi="Open Sans" w:cs="Open Sans"/>
          <w:sz w:val="21"/>
          <w:szCs w:val="21"/>
          <w:lang w:eastAsia="tr-TR"/>
        </w:rPr>
        <w:t>ifadesine</w:t>
      </w:r>
      <w:proofErr w:type="gramEnd"/>
      <w:r w:rsidRPr="00517B69">
        <w:rPr>
          <w:rFonts w:ascii="Open Sans" w:eastAsia="Times New Roman" w:hAnsi="Open Sans" w:cs="Open Sans"/>
          <w:sz w:val="21"/>
          <w:szCs w:val="21"/>
          <w:lang w:eastAsia="tr-TR"/>
        </w:rPr>
        <w:t xml:space="preserve"> yer verilmiştir.</w:t>
      </w:r>
    </w:p>
    <w:p w:rsidR="00517B69" w:rsidRPr="00517B69" w:rsidRDefault="00517B69" w:rsidP="00517B69">
      <w:pPr>
        <w:shd w:val="clear" w:color="auto" w:fill="FFFFFF"/>
        <w:spacing w:after="150" w:line="240" w:lineRule="auto"/>
        <w:rPr>
          <w:rFonts w:ascii="Open Sans" w:eastAsia="Times New Roman" w:hAnsi="Open Sans" w:cs="Open Sans"/>
          <w:sz w:val="21"/>
          <w:szCs w:val="21"/>
          <w:lang w:eastAsia="tr-TR"/>
        </w:rPr>
      </w:pPr>
      <w:r w:rsidRPr="00517B69">
        <w:rPr>
          <w:rFonts w:ascii="Open Sans" w:eastAsia="Times New Roman" w:hAnsi="Open Sans" w:cs="Open Sans"/>
          <w:sz w:val="21"/>
          <w:szCs w:val="21"/>
          <w:lang w:eastAsia="tr-TR"/>
        </w:rPr>
        <w:t xml:space="preserve">Buna göre, GÜVAS veri ambarında “4010” rejim beyanından, uluslararası anlaşma kapsamında belge kullanmayan, Şartlı Muafiyet kapsamında yapılan ithalatların sorgulanmasında; bazı beyannamelerde 2010/55 sayılı Genelge gereğince işlem yapıldığı ancak sistem tarafından hesaplanan vergilerin ve belgelerin silindiği </w:t>
      </w:r>
      <w:proofErr w:type="gramStart"/>
      <w:r w:rsidRPr="00517B69">
        <w:rPr>
          <w:rFonts w:ascii="Open Sans" w:eastAsia="Times New Roman" w:hAnsi="Open Sans" w:cs="Open Sans"/>
          <w:sz w:val="21"/>
          <w:szCs w:val="21"/>
          <w:lang w:eastAsia="tr-TR"/>
        </w:rPr>
        <w:t>yada</w:t>
      </w:r>
      <w:proofErr w:type="gramEnd"/>
      <w:r w:rsidRPr="00517B69">
        <w:rPr>
          <w:rFonts w:ascii="Open Sans" w:eastAsia="Times New Roman" w:hAnsi="Open Sans" w:cs="Open Sans"/>
          <w:sz w:val="21"/>
          <w:szCs w:val="21"/>
          <w:lang w:eastAsia="tr-TR"/>
        </w:rPr>
        <w:t xml:space="preserve"> ikinci muafiyet kodu olarak genelgeye göre girilmemesi gereken “GK168” kodunun girildiği ve dolayısıyla herhangi bir vergi tahsilatının yapılmadığı veya 2006/12 sayılı Dahilde İşleme Rejimi Tebliğin 42 </w:t>
      </w:r>
      <w:proofErr w:type="spellStart"/>
      <w:r w:rsidRPr="00517B69">
        <w:rPr>
          <w:rFonts w:ascii="Open Sans" w:eastAsia="Times New Roman" w:hAnsi="Open Sans" w:cs="Open Sans"/>
          <w:sz w:val="21"/>
          <w:szCs w:val="21"/>
          <w:lang w:eastAsia="tr-TR"/>
        </w:rPr>
        <w:t>nci</w:t>
      </w:r>
      <w:proofErr w:type="spellEnd"/>
      <w:r w:rsidRPr="00517B69">
        <w:rPr>
          <w:rFonts w:ascii="Open Sans" w:eastAsia="Times New Roman" w:hAnsi="Open Sans" w:cs="Open Sans"/>
          <w:sz w:val="21"/>
          <w:szCs w:val="21"/>
          <w:lang w:eastAsia="tr-TR"/>
        </w:rPr>
        <w:t xml:space="preserve"> maddesinin üçüncü fıkrası gereğince alınması gereken vergilerin  alındığına dair sistemde her hangi bir bilgiye rastlanılmadığı görülmüştür.</w:t>
      </w:r>
    </w:p>
    <w:p w:rsidR="00517B69" w:rsidRPr="00517B69" w:rsidRDefault="00517B69" w:rsidP="00517B69">
      <w:pPr>
        <w:shd w:val="clear" w:color="auto" w:fill="FFFFFF"/>
        <w:spacing w:after="150" w:line="240" w:lineRule="auto"/>
        <w:rPr>
          <w:rFonts w:ascii="Open Sans" w:eastAsia="Times New Roman" w:hAnsi="Open Sans" w:cs="Open Sans"/>
          <w:sz w:val="21"/>
          <w:szCs w:val="21"/>
          <w:lang w:eastAsia="tr-TR"/>
        </w:rPr>
      </w:pPr>
      <w:r w:rsidRPr="00517B69">
        <w:rPr>
          <w:rFonts w:ascii="Open Sans" w:eastAsia="Times New Roman" w:hAnsi="Open Sans" w:cs="Open Sans"/>
          <w:sz w:val="21"/>
          <w:szCs w:val="21"/>
          <w:lang w:eastAsia="tr-TR"/>
        </w:rPr>
        <w:t xml:space="preserve">Bu nedenle yazı ekinde yer alan beyannamelerde </w:t>
      </w:r>
      <w:proofErr w:type="gramStart"/>
      <w:r w:rsidRPr="00517B69">
        <w:rPr>
          <w:rFonts w:ascii="Open Sans" w:eastAsia="Times New Roman" w:hAnsi="Open Sans" w:cs="Open Sans"/>
          <w:sz w:val="21"/>
          <w:szCs w:val="21"/>
          <w:lang w:eastAsia="tr-TR"/>
        </w:rPr>
        <w:t>Dahilde</w:t>
      </w:r>
      <w:proofErr w:type="gramEnd"/>
      <w:r w:rsidRPr="00517B69">
        <w:rPr>
          <w:rFonts w:ascii="Open Sans" w:eastAsia="Times New Roman" w:hAnsi="Open Sans" w:cs="Open Sans"/>
          <w:sz w:val="21"/>
          <w:szCs w:val="21"/>
          <w:lang w:eastAsia="tr-TR"/>
        </w:rPr>
        <w:t xml:space="preserve"> İşleme Rejimi Tebliğinin 42 </w:t>
      </w:r>
      <w:proofErr w:type="spellStart"/>
      <w:r w:rsidRPr="00517B69">
        <w:rPr>
          <w:rFonts w:ascii="Open Sans" w:eastAsia="Times New Roman" w:hAnsi="Open Sans" w:cs="Open Sans"/>
          <w:sz w:val="21"/>
          <w:szCs w:val="21"/>
          <w:lang w:eastAsia="tr-TR"/>
        </w:rPr>
        <w:t>nci</w:t>
      </w:r>
      <w:proofErr w:type="spellEnd"/>
      <w:r w:rsidRPr="00517B69">
        <w:rPr>
          <w:rFonts w:ascii="Open Sans" w:eastAsia="Times New Roman" w:hAnsi="Open Sans" w:cs="Open Sans"/>
          <w:sz w:val="21"/>
          <w:szCs w:val="21"/>
          <w:lang w:eastAsia="tr-TR"/>
        </w:rPr>
        <w:t xml:space="preserve"> maddesinin üçüncü fıkrası uyarınca işlem yapılıp yapılmadığı konusunda şüphe oluşmuştur.</w:t>
      </w:r>
    </w:p>
    <w:p w:rsidR="00517B69" w:rsidRPr="00517B69" w:rsidRDefault="00517B69" w:rsidP="00517B69">
      <w:pPr>
        <w:shd w:val="clear" w:color="auto" w:fill="FFFFFF"/>
        <w:spacing w:after="0" w:line="240" w:lineRule="auto"/>
        <w:rPr>
          <w:rFonts w:ascii="Open Sans" w:eastAsia="Times New Roman" w:hAnsi="Open Sans" w:cs="Open Sans"/>
          <w:sz w:val="21"/>
          <w:szCs w:val="21"/>
          <w:lang w:eastAsia="tr-TR"/>
        </w:rPr>
      </w:pPr>
      <w:r w:rsidRPr="00517B69">
        <w:rPr>
          <w:rFonts w:ascii="Open Sans" w:eastAsia="Times New Roman" w:hAnsi="Open Sans" w:cs="Open Sans"/>
          <w:sz w:val="21"/>
          <w:szCs w:val="21"/>
          <w:lang w:eastAsia="tr-TR"/>
        </w:rPr>
        <w:t xml:space="preserve">Bu itibarla, ekli listelerdeki  beyannamelerin ihracat </w:t>
      </w:r>
      <w:proofErr w:type="spellStart"/>
      <w:r w:rsidRPr="00517B69">
        <w:rPr>
          <w:rFonts w:ascii="Open Sans" w:eastAsia="Times New Roman" w:hAnsi="Open Sans" w:cs="Open Sans"/>
          <w:sz w:val="21"/>
          <w:szCs w:val="21"/>
          <w:lang w:eastAsia="tr-TR"/>
        </w:rPr>
        <w:t>taahhüdlerinin</w:t>
      </w:r>
      <w:proofErr w:type="spellEnd"/>
      <w:r w:rsidRPr="00517B69">
        <w:rPr>
          <w:rFonts w:ascii="Open Sans" w:eastAsia="Times New Roman" w:hAnsi="Open Sans" w:cs="Open Sans"/>
          <w:sz w:val="21"/>
          <w:szCs w:val="21"/>
          <w:lang w:eastAsia="tr-TR"/>
        </w:rPr>
        <w:t xml:space="preserve"> kapatılıp kapatılmadığının araştırılarak kapatılmış olması halinde, </w:t>
      </w:r>
      <w:r w:rsidRPr="00517B69">
        <w:rPr>
          <w:rFonts w:ascii="Open Sans" w:eastAsia="Times New Roman" w:hAnsi="Open Sans" w:cs="Open Sans"/>
          <w:b/>
          <w:bCs/>
          <w:sz w:val="21"/>
          <w:szCs w:val="21"/>
          <w:lang w:eastAsia="tr-TR"/>
        </w:rPr>
        <w:t>geri getirilen eşyanın</w:t>
      </w:r>
      <w:r w:rsidRPr="00517B69">
        <w:rPr>
          <w:rFonts w:ascii="Open Sans" w:eastAsia="Times New Roman" w:hAnsi="Open Sans" w:cs="Open Sans"/>
          <w:sz w:val="21"/>
          <w:szCs w:val="21"/>
          <w:lang w:eastAsia="tr-TR"/>
        </w:rPr>
        <w:t> </w:t>
      </w:r>
      <w:proofErr w:type="gramStart"/>
      <w:r w:rsidRPr="00517B69">
        <w:rPr>
          <w:rFonts w:ascii="Open Sans" w:eastAsia="Times New Roman" w:hAnsi="Open Sans" w:cs="Open Sans"/>
          <w:sz w:val="21"/>
          <w:szCs w:val="21"/>
          <w:lang w:eastAsia="tr-TR"/>
        </w:rPr>
        <w:t>Dahilde</w:t>
      </w:r>
      <w:proofErr w:type="gramEnd"/>
      <w:r w:rsidRPr="00517B69">
        <w:rPr>
          <w:rFonts w:ascii="Open Sans" w:eastAsia="Times New Roman" w:hAnsi="Open Sans" w:cs="Open Sans"/>
          <w:sz w:val="21"/>
          <w:szCs w:val="21"/>
          <w:lang w:eastAsia="tr-TR"/>
        </w:rPr>
        <w:t xml:space="preserve"> İşleme Rejimi Tebliğinin 42 </w:t>
      </w:r>
      <w:proofErr w:type="spellStart"/>
      <w:r w:rsidRPr="00517B69">
        <w:rPr>
          <w:rFonts w:ascii="Open Sans" w:eastAsia="Times New Roman" w:hAnsi="Open Sans" w:cs="Open Sans"/>
          <w:sz w:val="21"/>
          <w:szCs w:val="21"/>
          <w:lang w:eastAsia="tr-TR"/>
        </w:rPr>
        <w:t>nci</w:t>
      </w:r>
      <w:proofErr w:type="spellEnd"/>
      <w:r w:rsidRPr="00517B69">
        <w:rPr>
          <w:rFonts w:ascii="Open Sans" w:eastAsia="Times New Roman" w:hAnsi="Open Sans" w:cs="Open Sans"/>
          <w:sz w:val="21"/>
          <w:szCs w:val="21"/>
          <w:lang w:eastAsia="tr-TR"/>
        </w:rPr>
        <w:t xml:space="preserve"> maddesinin üçüncü fıkrası hükmü gereğince </w:t>
      </w:r>
      <w:r w:rsidRPr="00517B69">
        <w:rPr>
          <w:rFonts w:ascii="Open Sans" w:eastAsia="Times New Roman" w:hAnsi="Open Sans" w:cs="Open Sans"/>
          <w:b/>
          <w:bCs/>
          <w:sz w:val="21"/>
          <w:szCs w:val="21"/>
          <w:lang w:eastAsia="tr-TR"/>
        </w:rPr>
        <w:t>belge/izin sahibi firma tarafından yeniden ihracatının yapılmak istenip istenmediği de</w:t>
      </w:r>
      <w:r w:rsidRPr="00517B69">
        <w:rPr>
          <w:rFonts w:ascii="Open Sans" w:eastAsia="Times New Roman" w:hAnsi="Open Sans" w:cs="Open Sans"/>
          <w:sz w:val="21"/>
          <w:szCs w:val="21"/>
          <w:lang w:eastAsia="tr-TR"/>
        </w:rPr>
        <w:t xml:space="preserve"> dikkate alınarak 21.02.2012 tarihli Taşra Teşkilatı Çalışma Yönetmeliğinin 17 </w:t>
      </w:r>
      <w:proofErr w:type="spellStart"/>
      <w:r w:rsidRPr="00517B69">
        <w:rPr>
          <w:rFonts w:ascii="Open Sans" w:eastAsia="Times New Roman" w:hAnsi="Open Sans" w:cs="Open Sans"/>
          <w:sz w:val="21"/>
          <w:szCs w:val="21"/>
          <w:lang w:eastAsia="tr-TR"/>
        </w:rPr>
        <w:t>nci</w:t>
      </w:r>
      <w:proofErr w:type="spellEnd"/>
      <w:r w:rsidRPr="00517B69">
        <w:rPr>
          <w:rFonts w:ascii="Open Sans" w:eastAsia="Times New Roman" w:hAnsi="Open Sans" w:cs="Open Sans"/>
          <w:sz w:val="21"/>
          <w:szCs w:val="21"/>
          <w:lang w:eastAsia="tr-TR"/>
        </w:rPr>
        <w:t xml:space="preserve"> maddesi gereğince Bölge Müdürlüğünüz Kontrol Şubesi tarafından incelenerek sonucundan bilgi verilmesi gerekmektedir.</w:t>
      </w:r>
    </w:p>
    <w:p w:rsidR="00517B69" w:rsidRPr="00517B69" w:rsidRDefault="00517B69" w:rsidP="00517B69">
      <w:pPr>
        <w:shd w:val="clear" w:color="auto" w:fill="FFFFFF"/>
        <w:spacing w:after="150" w:line="240" w:lineRule="auto"/>
        <w:rPr>
          <w:rFonts w:ascii="Open Sans" w:eastAsia="Times New Roman" w:hAnsi="Open Sans" w:cs="Open Sans"/>
          <w:sz w:val="21"/>
          <w:szCs w:val="21"/>
          <w:lang w:eastAsia="tr-TR"/>
        </w:rPr>
      </w:pPr>
      <w:r w:rsidRPr="00517B69">
        <w:rPr>
          <w:rFonts w:ascii="Open Sans" w:eastAsia="Times New Roman" w:hAnsi="Open Sans" w:cs="Open Sans"/>
          <w:sz w:val="21"/>
          <w:szCs w:val="21"/>
          <w:lang w:eastAsia="tr-TR"/>
        </w:rPr>
        <w:t>Bilgi ve gereği rica ederim.</w:t>
      </w:r>
    </w:p>
    <w:p w:rsidR="00517B69" w:rsidRPr="00517B69" w:rsidRDefault="00517B69" w:rsidP="00517B69">
      <w:pPr>
        <w:shd w:val="clear" w:color="auto" w:fill="FFFFFF"/>
        <w:spacing w:after="150" w:line="240" w:lineRule="auto"/>
        <w:rPr>
          <w:rFonts w:ascii="Open Sans" w:eastAsia="Times New Roman" w:hAnsi="Open Sans" w:cs="Open Sans"/>
          <w:sz w:val="21"/>
          <w:szCs w:val="21"/>
          <w:lang w:eastAsia="tr-TR"/>
        </w:rPr>
      </w:pPr>
      <w:r w:rsidRPr="00517B69">
        <w:rPr>
          <w:rFonts w:ascii="Open Sans" w:eastAsia="Times New Roman" w:hAnsi="Open Sans" w:cs="Open Sans"/>
          <w:sz w:val="21"/>
          <w:szCs w:val="21"/>
          <w:lang w:eastAsia="tr-TR"/>
        </w:rPr>
        <w:t> </w:t>
      </w:r>
    </w:p>
    <w:p w:rsidR="00517B69" w:rsidRPr="00517B69" w:rsidRDefault="00517B69" w:rsidP="00517B69">
      <w:pPr>
        <w:shd w:val="clear" w:color="auto" w:fill="FFFFFF"/>
        <w:spacing w:after="150" w:line="240" w:lineRule="auto"/>
        <w:rPr>
          <w:rFonts w:ascii="Open Sans" w:eastAsia="Times New Roman" w:hAnsi="Open Sans" w:cs="Open Sans"/>
          <w:sz w:val="21"/>
          <w:szCs w:val="21"/>
          <w:lang w:eastAsia="tr-TR"/>
        </w:rPr>
      </w:pPr>
      <w:r w:rsidRPr="00517B69">
        <w:rPr>
          <w:rFonts w:ascii="Open Sans" w:eastAsia="Times New Roman" w:hAnsi="Open Sans" w:cs="Open Sans"/>
          <w:sz w:val="21"/>
          <w:szCs w:val="21"/>
          <w:lang w:eastAsia="tr-TR"/>
        </w:rPr>
        <w:t>Ali TOKSÖZ</w:t>
      </w:r>
    </w:p>
    <w:p w:rsidR="00517B69" w:rsidRPr="00517B69" w:rsidRDefault="00517B69" w:rsidP="00517B69">
      <w:pPr>
        <w:shd w:val="clear" w:color="auto" w:fill="FFFFFF"/>
        <w:spacing w:after="150" w:line="240" w:lineRule="auto"/>
        <w:rPr>
          <w:rFonts w:ascii="Open Sans" w:eastAsia="Times New Roman" w:hAnsi="Open Sans" w:cs="Open Sans"/>
          <w:sz w:val="21"/>
          <w:szCs w:val="21"/>
          <w:lang w:eastAsia="tr-TR"/>
        </w:rPr>
      </w:pPr>
      <w:r w:rsidRPr="00517B69">
        <w:rPr>
          <w:rFonts w:ascii="Open Sans" w:eastAsia="Times New Roman" w:hAnsi="Open Sans" w:cs="Open Sans"/>
          <w:sz w:val="21"/>
          <w:szCs w:val="21"/>
          <w:lang w:eastAsia="tr-TR"/>
        </w:rPr>
        <w:t>Bakan a.</w:t>
      </w:r>
    </w:p>
    <w:p w:rsidR="00517B69" w:rsidRPr="00517B69" w:rsidRDefault="00517B69" w:rsidP="00517B69">
      <w:pPr>
        <w:shd w:val="clear" w:color="auto" w:fill="FFFFFF"/>
        <w:spacing w:after="150" w:line="240" w:lineRule="auto"/>
        <w:rPr>
          <w:rFonts w:ascii="Open Sans" w:eastAsia="Times New Roman" w:hAnsi="Open Sans" w:cs="Open Sans"/>
          <w:sz w:val="21"/>
          <w:szCs w:val="21"/>
          <w:lang w:eastAsia="tr-TR"/>
        </w:rPr>
      </w:pPr>
      <w:r w:rsidRPr="00517B69">
        <w:rPr>
          <w:rFonts w:ascii="Open Sans" w:eastAsia="Times New Roman" w:hAnsi="Open Sans" w:cs="Open Sans"/>
          <w:sz w:val="21"/>
          <w:szCs w:val="21"/>
          <w:lang w:eastAsia="tr-TR"/>
        </w:rPr>
        <w:t xml:space="preserve">Genel Müdür </w:t>
      </w:r>
      <w:proofErr w:type="spellStart"/>
      <w:r w:rsidRPr="00517B69">
        <w:rPr>
          <w:rFonts w:ascii="Open Sans" w:eastAsia="Times New Roman" w:hAnsi="Open Sans" w:cs="Open Sans"/>
          <w:sz w:val="21"/>
          <w:szCs w:val="21"/>
          <w:lang w:eastAsia="tr-TR"/>
        </w:rPr>
        <w:t>Yard</w:t>
      </w:r>
      <w:proofErr w:type="spellEnd"/>
      <w:r w:rsidRPr="00517B69">
        <w:rPr>
          <w:rFonts w:ascii="Open Sans" w:eastAsia="Times New Roman" w:hAnsi="Open Sans" w:cs="Open Sans"/>
          <w:sz w:val="21"/>
          <w:szCs w:val="21"/>
          <w:lang w:eastAsia="tr-TR"/>
        </w:rPr>
        <w:t>.</w:t>
      </w:r>
    </w:p>
    <w:p w:rsidR="00517B69" w:rsidRPr="00517B69" w:rsidRDefault="00517B69" w:rsidP="00517B69">
      <w:pPr>
        <w:shd w:val="clear" w:color="auto" w:fill="FFFFFF"/>
        <w:spacing w:after="150" w:line="240" w:lineRule="auto"/>
        <w:rPr>
          <w:rFonts w:ascii="Open Sans" w:eastAsia="Times New Roman" w:hAnsi="Open Sans" w:cs="Open Sans"/>
          <w:sz w:val="21"/>
          <w:szCs w:val="21"/>
          <w:lang w:eastAsia="tr-TR"/>
        </w:rPr>
      </w:pPr>
      <w:r w:rsidRPr="00517B69">
        <w:rPr>
          <w:rFonts w:ascii="Open Sans" w:eastAsia="Times New Roman" w:hAnsi="Open Sans" w:cs="Open Sans"/>
          <w:sz w:val="21"/>
          <w:szCs w:val="21"/>
          <w:lang w:eastAsia="tr-TR"/>
        </w:rPr>
        <w:t> </w:t>
      </w:r>
    </w:p>
    <w:p w:rsidR="00517B69" w:rsidRPr="00517B69" w:rsidRDefault="00517B69" w:rsidP="00517B69">
      <w:pPr>
        <w:shd w:val="clear" w:color="auto" w:fill="FFFFFF"/>
        <w:spacing w:after="150" w:line="240" w:lineRule="auto"/>
        <w:rPr>
          <w:rFonts w:ascii="Open Sans" w:eastAsia="Times New Roman" w:hAnsi="Open Sans" w:cs="Open Sans"/>
          <w:sz w:val="21"/>
          <w:szCs w:val="21"/>
          <w:lang w:eastAsia="tr-TR"/>
        </w:rPr>
      </w:pPr>
      <w:r w:rsidRPr="00517B69">
        <w:rPr>
          <w:rFonts w:ascii="Open Sans" w:eastAsia="Times New Roman" w:hAnsi="Open Sans" w:cs="Open Sans"/>
          <w:sz w:val="21"/>
          <w:szCs w:val="21"/>
          <w:lang w:eastAsia="tr-TR"/>
        </w:rPr>
        <w:t> </w:t>
      </w:r>
    </w:p>
    <w:p w:rsidR="00517B69" w:rsidRPr="00517B69" w:rsidRDefault="00517B69" w:rsidP="00517B69">
      <w:pPr>
        <w:shd w:val="clear" w:color="auto" w:fill="FFFFFF"/>
        <w:spacing w:after="150" w:line="240" w:lineRule="auto"/>
        <w:rPr>
          <w:rFonts w:ascii="Open Sans" w:eastAsia="Times New Roman" w:hAnsi="Open Sans" w:cs="Open Sans"/>
          <w:sz w:val="21"/>
          <w:szCs w:val="21"/>
          <w:lang w:eastAsia="tr-TR"/>
        </w:rPr>
      </w:pPr>
      <w:r w:rsidRPr="00517B69">
        <w:rPr>
          <w:rFonts w:ascii="Open Sans" w:eastAsia="Times New Roman" w:hAnsi="Open Sans" w:cs="Open Sans"/>
          <w:sz w:val="21"/>
          <w:szCs w:val="21"/>
          <w:lang w:eastAsia="tr-TR"/>
        </w:rPr>
        <w:t> </w:t>
      </w:r>
    </w:p>
    <w:p w:rsidR="00517B69" w:rsidRPr="00517B69" w:rsidRDefault="00517B69" w:rsidP="00517B69">
      <w:pPr>
        <w:shd w:val="clear" w:color="auto" w:fill="FFFFFF"/>
        <w:spacing w:after="150" w:line="240" w:lineRule="auto"/>
        <w:rPr>
          <w:rFonts w:ascii="Open Sans" w:eastAsia="Times New Roman" w:hAnsi="Open Sans" w:cs="Open Sans"/>
          <w:sz w:val="21"/>
          <w:szCs w:val="21"/>
          <w:lang w:eastAsia="tr-TR"/>
        </w:rPr>
      </w:pPr>
      <w:r w:rsidRPr="00517B69">
        <w:rPr>
          <w:rFonts w:ascii="Open Sans" w:eastAsia="Times New Roman" w:hAnsi="Open Sans" w:cs="Open Sans"/>
          <w:sz w:val="21"/>
          <w:szCs w:val="21"/>
          <w:lang w:eastAsia="tr-TR"/>
        </w:rPr>
        <w:t>EK- Beyanname Listesi</w:t>
      </w:r>
    </w:p>
    <w:p w:rsidR="00517B69" w:rsidRPr="00517B69" w:rsidRDefault="00517B69" w:rsidP="00517B69">
      <w:pPr>
        <w:shd w:val="clear" w:color="auto" w:fill="FFFFFF"/>
        <w:spacing w:after="150" w:line="240" w:lineRule="auto"/>
        <w:rPr>
          <w:rFonts w:ascii="Open Sans" w:eastAsia="Times New Roman" w:hAnsi="Open Sans" w:cs="Open Sans"/>
          <w:sz w:val="21"/>
          <w:szCs w:val="21"/>
          <w:lang w:eastAsia="tr-TR"/>
        </w:rPr>
      </w:pPr>
      <w:r w:rsidRPr="00517B69">
        <w:rPr>
          <w:rFonts w:ascii="Open Sans" w:eastAsia="Times New Roman" w:hAnsi="Open Sans" w:cs="Open Sans"/>
          <w:sz w:val="21"/>
          <w:szCs w:val="21"/>
          <w:lang w:eastAsia="tr-TR"/>
        </w:rPr>
        <w:t> </w:t>
      </w:r>
    </w:p>
    <w:p w:rsidR="00517B69" w:rsidRPr="00517B69" w:rsidRDefault="00517B69" w:rsidP="00517B69">
      <w:pPr>
        <w:shd w:val="clear" w:color="auto" w:fill="FFFFFF"/>
        <w:spacing w:after="0" w:line="240" w:lineRule="auto"/>
        <w:rPr>
          <w:rFonts w:ascii="Open Sans" w:eastAsia="Times New Roman" w:hAnsi="Open Sans" w:cs="Open Sans"/>
          <w:sz w:val="21"/>
          <w:szCs w:val="21"/>
          <w:lang w:eastAsia="tr-TR"/>
        </w:rPr>
      </w:pPr>
      <w:r w:rsidRPr="00517B69">
        <w:rPr>
          <w:rFonts w:ascii="Open Sans" w:eastAsia="Times New Roman" w:hAnsi="Open Sans" w:cs="Open Sans"/>
          <w:b/>
          <w:bCs/>
          <w:sz w:val="21"/>
          <w:szCs w:val="21"/>
          <w:u w:val="single"/>
          <w:lang w:eastAsia="tr-TR"/>
        </w:rPr>
        <w:lastRenderedPageBreak/>
        <w:t>DAĞITIM:</w:t>
      </w:r>
    </w:p>
    <w:p w:rsidR="00517B69" w:rsidRPr="00517B69" w:rsidRDefault="00517B69" w:rsidP="00517B69">
      <w:pPr>
        <w:shd w:val="clear" w:color="auto" w:fill="FFFFFF"/>
        <w:spacing w:after="150" w:line="240" w:lineRule="auto"/>
        <w:rPr>
          <w:rFonts w:ascii="Open Sans" w:eastAsia="Times New Roman" w:hAnsi="Open Sans" w:cs="Open Sans"/>
          <w:sz w:val="21"/>
          <w:szCs w:val="21"/>
          <w:lang w:eastAsia="tr-TR"/>
        </w:rPr>
      </w:pPr>
      <w:r w:rsidRPr="00517B69">
        <w:rPr>
          <w:rFonts w:ascii="Open Sans" w:eastAsia="Times New Roman" w:hAnsi="Open Sans" w:cs="Open Sans"/>
          <w:sz w:val="21"/>
          <w:szCs w:val="21"/>
          <w:lang w:eastAsia="tr-TR"/>
        </w:rPr>
        <w:t xml:space="preserve">İstanbul, Ege, Orta Akdeniz, Doğu Marmara, Uludağ, </w:t>
      </w:r>
      <w:proofErr w:type="spellStart"/>
      <w:r w:rsidRPr="00517B69">
        <w:rPr>
          <w:rFonts w:ascii="Open Sans" w:eastAsia="Times New Roman" w:hAnsi="Open Sans" w:cs="Open Sans"/>
          <w:sz w:val="21"/>
          <w:szCs w:val="21"/>
          <w:lang w:eastAsia="tr-TR"/>
        </w:rPr>
        <w:t>Gap</w:t>
      </w:r>
      <w:proofErr w:type="spellEnd"/>
      <w:r w:rsidRPr="00517B69">
        <w:rPr>
          <w:rFonts w:ascii="Open Sans" w:eastAsia="Times New Roman" w:hAnsi="Open Sans" w:cs="Open Sans"/>
          <w:sz w:val="21"/>
          <w:szCs w:val="21"/>
          <w:lang w:eastAsia="tr-TR"/>
        </w:rPr>
        <w:t>, Orta Anadolu, Batı Marmara,  İpekyolu, Doğu Akdeniz Gümrük ve Ticaret Bölge Müdürlükleri</w:t>
      </w:r>
    </w:p>
    <w:p w:rsidR="00EC50C5" w:rsidRPr="00ED0F05" w:rsidRDefault="00EC50C5" w:rsidP="00517B69">
      <w:pPr>
        <w:shd w:val="clear" w:color="auto" w:fill="FFFFFF"/>
        <w:spacing w:after="0" w:line="240" w:lineRule="auto"/>
      </w:pPr>
    </w:p>
    <w:sectPr w:rsidR="00EC50C5" w:rsidRPr="00ED0F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panose1 w:val="020B0606030504020204"/>
    <w:charset w:val="A2"/>
    <w:family w:val="swiss"/>
    <w:pitch w:val="variable"/>
    <w:sig w:usb0="E00002EF" w:usb1="4000205B" w:usb2="00000028"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A8"/>
    <w:rsid w:val="00190EBC"/>
    <w:rsid w:val="00517B69"/>
    <w:rsid w:val="006206BF"/>
    <w:rsid w:val="00A413A8"/>
    <w:rsid w:val="00EC50C5"/>
    <w:rsid w:val="00ED0F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F4BD5-B4D3-4BCC-9A6E-423945C4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190EB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413A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D0F05"/>
  </w:style>
  <w:style w:type="character" w:styleId="Gl">
    <w:name w:val="Strong"/>
    <w:basedOn w:val="VarsaylanParagrafYazTipi"/>
    <w:uiPriority w:val="22"/>
    <w:qFormat/>
    <w:rsid w:val="00ED0F05"/>
    <w:rPr>
      <w:b/>
      <w:bCs/>
    </w:rPr>
  </w:style>
  <w:style w:type="character" w:customStyle="1" w:styleId="Balk2Char">
    <w:name w:val="Başlık 2 Char"/>
    <w:basedOn w:val="VarsaylanParagrafYazTipi"/>
    <w:link w:val="Balk2"/>
    <w:uiPriority w:val="9"/>
    <w:rsid w:val="00190EB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190EBC"/>
    <w:rPr>
      <w:color w:val="0000FF"/>
      <w:u w:val="single"/>
    </w:rPr>
  </w:style>
  <w:style w:type="character" w:styleId="Vurgu">
    <w:name w:val="Emphasis"/>
    <w:basedOn w:val="VarsaylanParagrafYazTipi"/>
    <w:uiPriority w:val="20"/>
    <w:qFormat/>
    <w:rsid w:val="00517B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633144">
      <w:bodyDiv w:val="1"/>
      <w:marLeft w:val="0"/>
      <w:marRight w:val="0"/>
      <w:marTop w:val="0"/>
      <w:marBottom w:val="0"/>
      <w:divBdr>
        <w:top w:val="none" w:sz="0" w:space="0" w:color="auto"/>
        <w:left w:val="none" w:sz="0" w:space="0" w:color="auto"/>
        <w:bottom w:val="none" w:sz="0" w:space="0" w:color="auto"/>
        <w:right w:val="none" w:sz="0" w:space="0" w:color="auto"/>
      </w:divBdr>
    </w:div>
    <w:div w:id="621810234">
      <w:bodyDiv w:val="1"/>
      <w:marLeft w:val="0"/>
      <w:marRight w:val="0"/>
      <w:marTop w:val="0"/>
      <w:marBottom w:val="0"/>
      <w:divBdr>
        <w:top w:val="none" w:sz="0" w:space="0" w:color="auto"/>
        <w:left w:val="none" w:sz="0" w:space="0" w:color="auto"/>
        <w:bottom w:val="none" w:sz="0" w:space="0" w:color="auto"/>
        <w:right w:val="none" w:sz="0" w:space="0" w:color="auto"/>
      </w:divBdr>
    </w:div>
    <w:div w:id="1242451412">
      <w:bodyDiv w:val="1"/>
      <w:marLeft w:val="0"/>
      <w:marRight w:val="0"/>
      <w:marTop w:val="0"/>
      <w:marBottom w:val="0"/>
      <w:divBdr>
        <w:top w:val="none" w:sz="0" w:space="0" w:color="auto"/>
        <w:left w:val="none" w:sz="0" w:space="0" w:color="auto"/>
        <w:bottom w:val="none" w:sz="0" w:space="0" w:color="auto"/>
        <w:right w:val="none" w:sz="0" w:space="0" w:color="auto"/>
      </w:divBdr>
    </w:div>
    <w:div w:id="134343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757</Words>
  <Characters>4315</Characters>
  <Application>Microsoft Office Word</Application>
  <DocSecurity>0</DocSecurity>
  <Lines>35</Lines>
  <Paragraphs>10</Paragraphs>
  <ScaleCrop>false</ScaleCrop>
  <Company>Silentall Unattended Installer</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6</cp:revision>
  <dcterms:created xsi:type="dcterms:W3CDTF">2017-02-11T13:20:00Z</dcterms:created>
  <dcterms:modified xsi:type="dcterms:W3CDTF">2017-02-11T14:15:00Z</dcterms:modified>
</cp:coreProperties>
</file>